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B7" w:rsidRDefault="00B926B7" w:rsidP="003C36D8">
      <w:pPr>
        <w:pStyle w:val="Subtitle"/>
        <w:tabs>
          <w:tab w:val="right" w:pos="8820"/>
        </w:tabs>
      </w:pPr>
      <w:bookmarkStart w:id="0" w:name="_GoBack"/>
      <w:bookmarkEnd w:id="0"/>
      <w:r>
        <w:t>Protest No. 1</w:t>
      </w:r>
      <w:r>
        <w:tab/>
        <w:t>Race</w:t>
      </w:r>
      <w:r w:rsidR="00175CD1">
        <w:t xml:space="preserve"> 3</w:t>
      </w:r>
    </w:p>
    <w:p w:rsidR="00A035F9" w:rsidRDefault="00175CD1" w:rsidP="00E8628D">
      <w:pPr>
        <w:pStyle w:val="Title"/>
      </w:pPr>
      <w:r>
        <w:rPr>
          <w:lang w:eastAsia="en-AU"/>
        </w:rPr>
        <w:t>MHYC Twilight Post Christmas Series</w:t>
      </w:r>
      <w:r>
        <w:t>MH180 Caviar</w:t>
      </w:r>
      <w:r w:rsidR="00A61C5D">
        <w:t xml:space="preserve"> v</w:t>
      </w:r>
      <w:r w:rsidR="00831CA3">
        <w:t xml:space="preserve"> </w:t>
      </w:r>
      <w:r>
        <w:t>351 High Voltage</w:t>
      </w:r>
    </w:p>
    <w:p w:rsidR="00A035F9" w:rsidRDefault="00A035F9" w:rsidP="001D5646">
      <w:pPr>
        <w:pStyle w:val="Subtitle"/>
        <w:rPr>
          <w:b w:val="0"/>
          <w:bCs w:val="0"/>
        </w:rPr>
      </w:pPr>
      <w:r>
        <w:rPr>
          <w:b w:val="0"/>
          <w:bCs w:val="0"/>
        </w:rPr>
        <w:t xml:space="preserve">Hearing at </w:t>
      </w:r>
      <w:r w:rsidR="00175CD1">
        <w:rPr>
          <w:b w:val="0"/>
          <w:bCs w:val="0"/>
        </w:rPr>
        <w:t>MHYC</w:t>
      </w:r>
      <w:r>
        <w:rPr>
          <w:b w:val="0"/>
          <w:bCs w:val="0"/>
        </w:rPr>
        <w:t xml:space="preserve">, on </w:t>
      </w:r>
      <w:r w:rsidR="00175CD1">
        <w:rPr>
          <w:b w:val="0"/>
          <w:bCs w:val="0"/>
        </w:rPr>
        <w:t>24 January 2018</w:t>
      </w:r>
      <w:r w:rsidR="00A96B07">
        <w:rPr>
          <w:b w:val="0"/>
          <w:bCs w:val="0"/>
        </w:rPr>
        <w:t xml:space="preserve"> at</w:t>
      </w:r>
      <w:r>
        <w:rPr>
          <w:b w:val="0"/>
          <w:bCs w:val="0"/>
        </w:rPr>
        <w:t xml:space="preserve"> </w:t>
      </w:r>
      <w:r w:rsidR="00E362B0">
        <w:rPr>
          <w:b w:val="0"/>
          <w:bCs w:val="0"/>
        </w:rPr>
        <w:t>18:30</w:t>
      </w:r>
      <w:r>
        <w:rPr>
          <w:b w:val="0"/>
          <w:bCs w:val="0"/>
        </w:rPr>
        <w:t xml:space="preserve"> Hours.</w:t>
      </w:r>
    </w:p>
    <w:p w:rsidR="00A035F9" w:rsidRPr="00171C8D" w:rsidRDefault="00175CD1" w:rsidP="001D5646">
      <w:pPr>
        <w:rPr>
          <w:b/>
        </w:rPr>
      </w:pPr>
      <w:r>
        <w:rPr>
          <w:b/>
        </w:rPr>
        <w:t>Caviar</w:t>
      </w:r>
      <w:r w:rsidR="00171C8D" w:rsidRPr="00171C8D">
        <w:rPr>
          <w:b/>
        </w:rPr>
        <w:t xml:space="preserve"> </w:t>
      </w:r>
      <w:r w:rsidR="00A035F9" w:rsidRPr="00171C8D">
        <w:rPr>
          <w:b/>
          <w:bCs/>
        </w:rPr>
        <w:t xml:space="preserve">was represented by:  </w:t>
      </w:r>
      <w:r>
        <w:rPr>
          <w:b/>
          <w:bCs/>
        </w:rPr>
        <w:t>Max Theeboom</w:t>
      </w:r>
    </w:p>
    <w:p w:rsidR="00A035F9" w:rsidRDefault="00175CD1" w:rsidP="001D5646">
      <w:pPr>
        <w:rPr>
          <w:b/>
          <w:bCs/>
        </w:rPr>
      </w:pPr>
      <w:r>
        <w:rPr>
          <w:b/>
        </w:rPr>
        <w:t>High Voltage</w:t>
      </w:r>
      <w:r w:rsidR="00171C8D" w:rsidRPr="00171C8D">
        <w:rPr>
          <w:b/>
        </w:rPr>
        <w:t xml:space="preserve"> </w:t>
      </w:r>
      <w:r w:rsidR="00A035F9" w:rsidRPr="00171C8D">
        <w:rPr>
          <w:b/>
          <w:bCs/>
        </w:rPr>
        <w:t xml:space="preserve">was represented by: </w:t>
      </w:r>
      <w:r w:rsidR="006D0A8E" w:rsidRPr="00171C8D">
        <w:rPr>
          <w:b/>
          <w:bCs/>
        </w:rPr>
        <w:t xml:space="preserve"> </w:t>
      </w:r>
      <w:r w:rsidR="00E362B0">
        <w:rPr>
          <w:b/>
          <w:bCs/>
        </w:rPr>
        <w:t xml:space="preserve">Stuart </w:t>
      </w:r>
      <w:proofErr w:type="spellStart"/>
      <w:r w:rsidR="00E362B0">
        <w:rPr>
          <w:b/>
          <w:bCs/>
        </w:rPr>
        <w:t>Birdsall</w:t>
      </w:r>
      <w:proofErr w:type="spellEnd"/>
    </w:p>
    <w:p w:rsidR="00EE45A3" w:rsidRDefault="00EE45A3" w:rsidP="00831CA3">
      <w:pPr>
        <w:pStyle w:val="Heading2"/>
        <w:tabs>
          <w:tab w:val="left" w:pos="2940"/>
        </w:tabs>
      </w:pPr>
      <w:r>
        <w:t>CONFLICT OF INTEREST</w:t>
      </w:r>
    </w:p>
    <w:p w:rsidR="00EE45A3" w:rsidRDefault="00EE45A3" w:rsidP="00EE45A3">
      <w:pPr>
        <w:rPr>
          <w:lang w:eastAsia="x-none"/>
        </w:rPr>
      </w:pPr>
      <w:r>
        <w:rPr>
          <w:lang w:eastAsia="x-none"/>
        </w:rPr>
        <w:t xml:space="preserve">John Allan and Gordon </w:t>
      </w:r>
      <w:proofErr w:type="spellStart"/>
      <w:r>
        <w:rPr>
          <w:lang w:eastAsia="x-none"/>
        </w:rPr>
        <w:t>Ketelby</w:t>
      </w:r>
      <w:proofErr w:type="spellEnd"/>
      <w:r>
        <w:rPr>
          <w:lang w:eastAsia="x-none"/>
        </w:rPr>
        <w:t xml:space="preserve"> declared no conflict of interest.  Peter Hamilton declared a conflict of interest as a competitor in the race.</w:t>
      </w:r>
    </w:p>
    <w:p w:rsidR="00EE45A3" w:rsidRPr="00EE45A3" w:rsidRDefault="00EE45A3" w:rsidP="00EE45A3">
      <w:pPr>
        <w:rPr>
          <w:lang w:eastAsia="x-none"/>
        </w:rPr>
      </w:pPr>
      <w:r>
        <w:rPr>
          <w:lang w:eastAsia="x-none"/>
        </w:rPr>
        <w:t>The parties consented to Peter Hamilton being a member of the protest committee in accordance with rule 64.3</w:t>
      </w:r>
      <w:proofErr w:type="gramStart"/>
      <w:r>
        <w:rPr>
          <w:lang w:eastAsia="x-none"/>
        </w:rPr>
        <w:t>( b</w:t>
      </w:r>
      <w:proofErr w:type="gramEnd"/>
      <w:r>
        <w:rPr>
          <w:lang w:eastAsia="x-none"/>
        </w:rPr>
        <w:t xml:space="preserve"> )(1)</w:t>
      </w:r>
    </w:p>
    <w:p w:rsidR="003C36D8" w:rsidRDefault="00BB3BC9" w:rsidP="00831CA3">
      <w:pPr>
        <w:pStyle w:val="Heading2"/>
        <w:tabs>
          <w:tab w:val="left" w:pos="2940"/>
        </w:tabs>
      </w:pPr>
      <w:r>
        <w:t>FACTS FOUND</w:t>
      </w:r>
    </w:p>
    <w:p w:rsidR="003C36D8" w:rsidRDefault="00175CD1" w:rsidP="003C36D8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Caviar </w:t>
      </w:r>
      <w:r w:rsidR="003C36D8">
        <w:t xml:space="preserve">did not </w:t>
      </w:r>
      <w:r>
        <w:t xml:space="preserve">display a </w:t>
      </w:r>
      <w:proofErr w:type="spellStart"/>
      <w:r w:rsidR="00EE45A3">
        <w:rPr>
          <w:szCs w:val="22"/>
        </w:rPr>
        <w:t>a</w:t>
      </w:r>
      <w:proofErr w:type="spellEnd"/>
      <w:r w:rsidR="00EE45A3">
        <w:rPr>
          <w:szCs w:val="22"/>
        </w:rPr>
        <w:t xml:space="preserve"> red flag at the first reasonable opportunity after the incident </w:t>
      </w:r>
      <w:proofErr w:type="gramStart"/>
      <w:r w:rsidR="00EE45A3">
        <w:rPr>
          <w:szCs w:val="22"/>
        </w:rPr>
        <w:t>and  display</w:t>
      </w:r>
      <w:proofErr w:type="gramEnd"/>
      <w:r w:rsidR="00EE45A3">
        <w:rPr>
          <w:szCs w:val="22"/>
        </w:rPr>
        <w:t xml:space="preserve"> the flag until she was no longer </w:t>
      </w:r>
      <w:r w:rsidR="00EE45A3">
        <w:rPr>
          <w:i/>
          <w:iCs/>
          <w:szCs w:val="22"/>
        </w:rPr>
        <w:t>racing</w:t>
      </w:r>
      <w:r w:rsidR="00EE45A3">
        <w:rPr>
          <w:rFonts w:cs="Arial"/>
          <w:sz w:val="15"/>
          <w:szCs w:val="15"/>
        </w:rPr>
        <w:t>.</w:t>
      </w:r>
      <w:r w:rsidR="003C36D8">
        <w:t>.</w:t>
      </w:r>
    </w:p>
    <w:p w:rsidR="003C36D8" w:rsidRDefault="003C36D8" w:rsidP="003C36D8">
      <w:pPr>
        <w:pStyle w:val="ListParagraph"/>
      </w:pPr>
    </w:p>
    <w:p w:rsidR="00A035F9" w:rsidRPr="003C36D8" w:rsidRDefault="00A035F9" w:rsidP="003C36D8">
      <w:pPr>
        <w:pStyle w:val="Heading2"/>
        <w:tabs>
          <w:tab w:val="left" w:pos="2940"/>
        </w:tabs>
      </w:pPr>
      <w:r>
        <w:t>CONCLUSION</w:t>
      </w:r>
      <w:r w:rsidR="006D0A8E">
        <w:t xml:space="preserve"> AND RULES THAT APPLY</w:t>
      </w:r>
    </w:p>
    <w:p w:rsidR="00A035F9" w:rsidRPr="003C36D8" w:rsidRDefault="00175CD1" w:rsidP="001D5646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>
        <w:rPr>
          <w:b/>
        </w:rPr>
        <w:t>Caviar</w:t>
      </w:r>
      <w:r w:rsidR="003C36D8" w:rsidRPr="003C36D8">
        <w:rPr>
          <w:b/>
        </w:rPr>
        <w:t xml:space="preserve"> did not inform </w:t>
      </w:r>
      <w:r w:rsidR="00E362B0">
        <w:rPr>
          <w:b/>
        </w:rPr>
        <w:t>High Voltage</w:t>
      </w:r>
      <w:r w:rsidR="003C36D8" w:rsidRPr="003C36D8">
        <w:rPr>
          <w:b/>
        </w:rPr>
        <w:t xml:space="preserve"> of her intention to protest by </w:t>
      </w:r>
      <w:r w:rsidR="00E362B0">
        <w:rPr>
          <w:b/>
        </w:rPr>
        <w:t>displaying a red flag</w:t>
      </w:r>
      <w:r w:rsidR="003C36D8" w:rsidRPr="003C36D8">
        <w:rPr>
          <w:b/>
        </w:rPr>
        <w:t xml:space="preserve"> at the first reasonable opportunity as required by rule 61.1</w:t>
      </w:r>
      <w:proofErr w:type="gramStart"/>
      <w:r w:rsidR="003C36D8" w:rsidRPr="003C36D8">
        <w:rPr>
          <w:b/>
        </w:rPr>
        <w:t>( a</w:t>
      </w:r>
      <w:proofErr w:type="gramEnd"/>
      <w:r w:rsidR="003C36D8" w:rsidRPr="003C36D8">
        <w:rPr>
          <w:b/>
        </w:rPr>
        <w:t xml:space="preserve"> ).  The protest is invalid.</w:t>
      </w:r>
    </w:p>
    <w:p w:rsidR="00A035F9" w:rsidRDefault="00A035F9" w:rsidP="001D5646">
      <w:pPr>
        <w:rPr>
          <w:b/>
          <w:bCs/>
        </w:rPr>
      </w:pPr>
      <w:r>
        <w:rPr>
          <w:b/>
          <w:bCs/>
        </w:rPr>
        <w:t>DECISION</w:t>
      </w:r>
    </w:p>
    <w:p w:rsidR="003C36D8" w:rsidRPr="003C36D8" w:rsidRDefault="003C36D8" w:rsidP="003C36D8">
      <w:pPr>
        <w:rPr>
          <w:b/>
        </w:rPr>
      </w:pPr>
      <w:r w:rsidRPr="003C36D8">
        <w:rPr>
          <w:b/>
        </w:rPr>
        <w:t>The hearing is closed.</w:t>
      </w:r>
    </w:p>
    <w:p w:rsidR="00A035F9" w:rsidRDefault="00A035F9" w:rsidP="009F4CF9">
      <w:pPr>
        <w:rPr>
          <w:b/>
          <w:bCs/>
        </w:rPr>
      </w:pPr>
    </w:p>
    <w:p w:rsidR="00A035F9" w:rsidRDefault="00A035F9" w:rsidP="009F4CF9">
      <w:pPr>
        <w:rPr>
          <w:bCs/>
        </w:rPr>
      </w:pPr>
    </w:p>
    <w:p w:rsidR="006D0A8E" w:rsidRDefault="006D0A8E" w:rsidP="009F4CF9">
      <w:pPr>
        <w:rPr>
          <w:bCs/>
        </w:rPr>
      </w:pPr>
    </w:p>
    <w:p w:rsidR="006D0A8E" w:rsidRDefault="006D0A8E" w:rsidP="009F4CF9">
      <w:pPr>
        <w:rPr>
          <w:bCs/>
        </w:rPr>
      </w:pPr>
    </w:p>
    <w:p w:rsidR="006D0A8E" w:rsidRDefault="006D0A8E" w:rsidP="009F4CF9">
      <w:pPr>
        <w:rPr>
          <w:bCs/>
        </w:rPr>
      </w:pPr>
    </w:p>
    <w:p w:rsidR="00A035F9" w:rsidRPr="009F4CF9" w:rsidRDefault="001E5C7D" w:rsidP="001D5646">
      <w:r>
        <w:rPr>
          <w:bCs/>
        </w:rPr>
        <w:t>John Allan</w:t>
      </w:r>
      <w:r w:rsidR="006D0A8E">
        <w:rPr>
          <w:bCs/>
        </w:rPr>
        <w:br/>
      </w:r>
      <w:r w:rsidR="00A035F9">
        <w:t>Chairman</w:t>
      </w:r>
    </w:p>
    <w:p w:rsidR="007E52ED" w:rsidRDefault="007E52ED" w:rsidP="007E52ED">
      <w:r>
        <w:rPr>
          <w:b/>
          <w:bCs/>
        </w:rPr>
        <w:t>Protest Committee</w:t>
      </w:r>
      <w:r w:rsidR="001E5C7D">
        <w:t xml:space="preserve">:  </w:t>
      </w:r>
      <w:r w:rsidR="004E5577">
        <w:t>John Allan NJ</w:t>
      </w:r>
      <w:r w:rsidR="001E5C7D">
        <w:t xml:space="preserve">, </w:t>
      </w:r>
      <w:r w:rsidR="00175CD1">
        <w:t xml:space="preserve">Gordon </w:t>
      </w:r>
      <w:proofErr w:type="spellStart"/>
      <w:r w:rsidR="00175CD1">
        <w:t>Ketelby</w:t>
      </w:r>
      <w:proofErr w:type="spellEnd"/>
      <w:r w:rsidR="001E5C7D">
        <w:t xml:space="preserve">, </w:t>
      </w:r>
      <w:r w:rsidR="00E362B0">
        <w:t>Peter Hamilton</w:t>
      </w:r>
    </w:p>
    <w:p w:rsidR="007E52ED" w:rsidRPr="008D4B4D" w:rsidRDefault="007E52ED" w:rsidP="007E52ED">
      <w:pPr>
        <w:rPr>
          <w:bCs/>
        </w:rPr>
      </w:pPr>
      <w:r>
        <w:rPr>
          <w:b/>
          <w:bCs/>
        </w:rPr>
        <w:t>RULES APPLICABLE</w:t>
      </w:r>
    </w:p>
    <w:p w:rsidR="006C05BE" w:rsidRDefault="006C05BE" w:rsidP="00175CD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C05BE" w:rsidRPr="006C05BE" w:rsidRDefault="006C05BE" w:rsidP="006C05B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2"/>
          <w:lang w:eastAsia="en-AU"/>
        </w:rPr>
      </w:pPr>
      <w:r w:rsidRPr="006C05BE">
        <w:rPr>
          <w:rFonts w:ascii="Times New Roman" w:hAnsi="Times New Roman"/>
          <w:b/>
          <w:bCs/>
          <w:color w:val="000000"/>
          <w:szCs w:val="22"/>
          <w:lang w:eastAsia="en-AU"/>
        </w:rPr>
        <w:t xml:space="preserve">61 PROTEST REQUIREMENTS </w:t>
      </w:r>
    </w:p>
    <w:p w:rsidR="006C05BE" w:rsidRPr="006C05BE" w:rsidRDefault="006C05BE" w:rsidP="006C05B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2"/>
          <w:lang w:eastAsia="en-AU"/>
        </w:rPr>
      </w:pPr>
      <w:r w:rsidRPr="006C05BE">
        <w:rPr>
          <w:rFonts w:ascii="Times New Roman" w:hAnsi="Times New Roman"/>
          <w:b/>
          <w:bCs/>
          <w:color w:val="000000"/>
          <w:szCs w:val="22"/>
          <w:lang w:eastAsia="en-AU"/>
        </w:rPr>
        <w:t xml:space="preserve">61.1 Informing the </w:t>
      </w:r>
      <w:proofErr w:type="spellStart"/>
      <w:r w:rsidRPr="006C05BE">
        <w:rPr>
          <w:rFonts w:ascii="Times New Roman" w:hAnsi="Times New Roman"/>
          <w:b/>
          <w:bCs/>
          <w:color w:val="000000"/>
          <w:szCs w:val="22"/>
          <w:lang w:eastAsia="en-AU"/>
        </w:rPr>
        <w:t>Protestee</w:t>
      </w:r>
      <w:proofErr w:type="spellEnd"/>
      <w:r w:rsidRPr="006C05BE">
        <w:rPr>
          <w:rFonts w:ascii="Times New Roman" w:hAnsi="Times New Roman"/>
          <w:b/>
          <w:bCs/>
          <w:color w:val="000000"/>
          <w:szCs w:val="22"/>
          <w:lang w:eastAsia="en-AU"/>
        </w:rPr>
        <w:t xml:space="preserve"> </w:t>
      </w:r>
    </w:p>
    <w:p w:rsidR="006C05BE" w:rsidRDefault="006C05BE" w:rsidP="006C05B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C05BE">
        <w:rPr>
          <w:rFonts w:ascii="Times New Roman" w:hAnsi="Times New Roman" w:cs="Times New Roman"/>
          <w:sz w:val="22"/>
          <w:szCs w:val="22"/>
        </w:rPr>
        <w:t xml:space="preserve">(a) A boat intending to protest shall inform the other boat at the first reasonable opportunity. When her </w:t>
      </w:r>
      <w:r w:rsidRPr="006C05BE">
        <w:rPr>
          <w:rFonts w:ascii="Times New Roman" w:hAnsi="Times New Roman" w:cs="Times New Roman"/>
          <w:i/>
          <w:iCs/>
          <w:sz w:val="22"/>
          <w:szCs w:val="22"/>
        </w:rPr>
        <w:t xml:space="preserve">protest </w:t>
      </w:r>
      <w:r w:rsidRPr="006C05BE">
        <w:rPr>
          <w:rFonts w:ascii="Times New Roman" w:hAnsi="Times New Roman" w:cs="Times New Roman"/>
          <w:sz w:val="22"/>
          <w:szCs w:val="22"/>
        </w:rPr>
        <w:t xml:space="preserve">will concern an incident in the racing area that she was involved in or saw, she shall hail ‘Protest’ and conspicuously display a red flag at the first reasonable opportunity for each. She shall display the flag until she is no longer </w:t>
      </w:r>
      <w:r w:rsidRPr="006C05BE">
        <w:rPr>
          <w:rFonts w:ascii="Times New Roman" w:hAnsi="Times New Roman" w:cs="Times New Roman"/>
          <w:i/>
          <w:iCs/>
          <w:sz w:val="22"/>
          <w:szCs w:val="22"/>
        </w:rPr>
        <w:t>racing</w:t>
      </w:r>
      <w:r w:rsidRPr="006C05BE">
        <w:rPr>
          <w:rFonts w:ascii="Arial" w:hAnsi="Arial" w:cs="Arial"/>
          <w:sz w:val="15"/>
          <w:szCs w:val="15"/>
        </w:rPr>
        <w:t>.</w:t>
      </w:r>
    </w:p>
    <w:p w:rsidR="006C05BE" w:rsidRDefault="006C05BE" w:rsidP="001E5C7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C36D8" w:rsidRPr="003C36D8" w:rsidRDefault="003C36D8" w:rsidP="003C36D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Cs w:val="22"/>
          <w:lang w:eastAsia="en-AU"/>
        </w:rPr>
      </w:pPr>
      <w:r w:rsidRPr="003C36D8">
        <w:rPr>
          <w:rFonts w:ascii="Times New Roman" w:hAnsi="Times New Roman"/>
          <w:b/>
          <w:bCs/>
          <w:color w:val="000000"/>
          <w:szCs w:val="22"/>
          <w:lang w:eastAsia="en-AU"/>
        </w:rPr>
        <w:t>63 HEARINGS</w:t>
      </w:r>
    </w:p>
    <w:p w:rsidR="003C36D8" w:rsidRPr="003C36D8" w:rsidRDefault="003C36D8" w:rsidP="003C36D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Cs w:val="22"/>
          <w:lang w:eastAsia="en-AU"/>
        </w:rPr>
      </w:pPr>
      <w:r w:rsidRPr="003C36D8">
        <w:rPr>
          <w:rFonts w:ascii="Times New Roman" w:hAnsi="Times New Roman"/>
          <w:b/>
          <w:bCs/>
          <w:color w:val="000000"/>
          <w:szCs w:val="22"/>
          <w:lang w:eastAsia="en-AU"/>
        </w:rPr>
        <w:t>63.5 Validity of the Protest or Request for Redress</w:t>
      </w:r>
    </w:p>
    <w:p w:rsidR="001E5C7D" w:rsidRPr="003C36D8" w:rsidRDefault="003C36D8" w:rsidP="003C36D8">
      <w:pPr>
        <w:rPr>
          <w:rFonts w:ascii="Times New Roman" w:hAnsi="Times New Roman"/>
          <w:color w:val="000000"/>
          <w:szCs w:val="22"/>
          <w:lang w:eastAsia="en-AU"/>
        </w:rPr>
      </w:pPr>
      <w:r w:rsidRPr="003C36D8">
        <w:rPr>
          <w:rFonts w:ascii="Times New Roman" w:hAnsi="Times New Roman"/>
          <w:color w:val="000000"/>
          <w:szCs w:val="22"/>
          <w:lang w:eastAsia="en-AU"/>
        </w:rPr>
        <w:t>At the beginning of the hearing the protest committee shall take any</w:t>
      </w:r>
      <w:r>
        <w:rPr>
          <w:rFonts w:ascii="Times New Roman" w:hAnsi="Times New Roman"/>
          <w:color w:val="000000"/>
          <w:szCs w:val="22"/>
          <w:lang w:eastAsia="en-AU"/>
        </w:rPr>
        <w:t xml:space="preserve"> </w:t>
      </w:r>
      <w:r w:rsidRPr="003C36D8">
        <w:rPr>
          <w:rFonts w:ascii="Times New Roman" w:hAnsi="Times New Roman"/>
          <w:color w:val="000000"/>
          <w:szCs w:val="22"/>
          <w:lang w:eastAsia="en-AU"/>
        </w:rPr>
        <w:t>evidence it considers necessary to decide whether all requirements for</w:t>
      </w:r>
      <w:r>
        <w:rPr>
          <w:rFonts w:ascii="Times New Roman" w:hAnsi="Times New Roman"/>
          <w:color w:val="000000"/>
          <w:szCs w:val="22"/>
          <w:lang w:eastAsia="en-AU"/>
        </w:rPr>
        <w:t xml:space="preserve"> </w:t>
      </w:r>
      <w:r w:rsidRPr="003C36D8">
        <w:rPr>
          <w:rFonts w:ascii="Times New Roman" w:hAnsi="Times New Roman"/>
          <w:color w:val="000000"/>
          <w:szCs w:val="22"/>
          <w:lang w:eastAsia="en-AU"/>
        </w:rPr>
        <w:t>the protest or request for redress have been met. If they have been met,</w:t>
      </w:r>
      <w:r>
        <w:rPr>
          <w:rFonts w:ascii="Times New Roman" w:hAnsi="Times New Roman"/>
          <w:color w:val="000000"/>
          <w:szCs w:val="22"/>
          <w:lang w:eastAsia="en-AU"/>
        </w:rPr>
        <w:t xml:space="preserve"> </w:t>
      </w:r>
      <w:r w:rsidRPr="003C36D8">
        <w:rPr>
          <w:rFonts w:ascii="Times New Roman" w:hAnsi="Times New Roman"/>
          <w:color w:val="000000"/>
          <w:szCs w:val="22"/>
          <w:lang w:eastAsia="en-AU"/>
        </w:rPr>
        <w:t>the protest or request is valid and the hearing shall be continued. If not,</w:t>
      </w:r>
      <w:r>
        <w:rPr>
          <w:rFonts w:ascii="Times New Roman" w:hAnsi="Times New Roman"/>
          <w:color w:val="000000"/>
          <w:szCs w:val="22"/>
          <w:lang w:eastAsia="en-AU"/>
        </w:rPr>
        <w:t xml:space="preserve"> </w:t>
      </w:r>
      <w:r w:rsidRPr="003C36D8">
        <w:rPr>
          <w:rFonts w:ascii="Times New Roman" w:hAnsi="Times New Roman"/>
          <w:color w:val="000000"/>
          <w:szCs w:val="22"/>
          <w:lang w:eastAsia="en-AU"/>
        </w:rPr>
        <w:t>the committee shall declare the protest or request invalid and close the</w:t>
      </w:r>
      <w:r>
        <w:rPr>
          <w:rFonts w:ascii="Times New Roman" w:hAnsi="Times New Roman"/>
          <w:color w:val="000000"/>
          <w:szCs w:val="22"/>
          <w:lang w:eastAsia="en-AU"/>
        </w:rPr>
        <w:t xml:space="preserve"> </w:t>
      </w:r>
      <w:r w:rsidRPr="003C36D8">
        <w:rPr>
          <w:rFonts w:ascii="Times New Roman" w:hAnsi="Times New Roman"/>
          <w:color w:val="000000"/>
          <w:szCs w:val="22"/>
          <w:lang w:eastAsia="en-AU"/>
        </w:rPr>
        <w:t>hearing. If the protest has been made under rule 60.3(a</w:t>
      </w:r>
      <w:proofErr w:type="gramStart"/>
      <w:r w:rsidRPr="003C36D8">
        <w:rPr>
          <w:rFonts w:ascii="Times New Roman" w:hAnsi="Times New Roman"/>
          <w:color w:val="000000"/>
          <w:szCs w:val="22"/>
          <w:lang w:eastAsia="en-AU"/>
        </w:rPr>
        <w:t>)(</w:t>
      </w:r>
      <w:proofErr w:type="gramEnd"/>
      <w:r w:rsidRPr="003C36D8">
        <w:rPr>
          <w:rFonts w:ascii="Times New Roman" w:hAnsi="Times New Roman"/>
          <w:color w:val="000000"/>
          <w:szCs w:val="22"/>
          <w:lang w:eastAsia="en-AU"/>
        </w:rPr>
        <w:t>1), the committee</w:t>
      </w:r>
      <w:r>
        <w:rPr>
          <w:rFonts w:ascii="Times New Roman" w:hAnsi="Times New Roman"/>
          <w:color w:val="000000"/>
          <w:szCs w:val="22"/>
          <w:lang w:eastAsia="en-AU"/>
        </w:rPr>
        <w:t xml:space="preserve"> </w:t>
      </w:r>
      <w:r w:rsidRPr="003C36D8">
        <w:rPr>
          <w:rFonts w:ascii="Times New Roman" w:hAnsi="Times New Roman"/>
          <w:color w:val="000000"/>
          <w:szCs w:val="22"/>
          <w:lang w:eastAsia="en-AU"/>
        </w:rPr>
        <w:t>shall also determine whether or not injury or serious damage resulted</w:t>
      </w:r>
      <w:r>
        <w:rPr>
          <w:rFonts w:ascii="Times New Roman" w:hAnsi="Times New Roman"/>
          <w:color w:val="000000"/>
          <w:szCs w:val="22"/>
          <w:lang w:eastAsia="en-AU"/>
        </w:rPr>
        <w:t xml:space="preserve"> </w:t>
      </w:r>
      <w:r w:rsidRPr="003C36D8">
        <w:rPr>
          <w:rFonts w:ascii="Times New Roman" w:hAnsi="Times New Roman"/>
          <w:color w:val="000000"/>
          <w:szCs w:val="22"/>
          <w:lang w:eastAsia="en-AU"/>
        </w:rPr>
        <w:t>from the incident in question. If not, the hearing shall be closed.</w:t>
      </w:r>
    </w:p>
    <w:sectPr w:rsidR="001E5C7D" w:rsidRPr="003C36D8" w:rsidSect="009F4CF9">
      <w:pgSz w:w="11906" w:h="16838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D0A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18EA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28D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226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265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CA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A6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CB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6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83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A4A29"/>
    <w:multiLevelType w:val="hybridMultilevel"/>
    <w:tmpl w:val="DA0E0554"/>
    <w:lvl w:ilvl="0" w:tplc="1ADE0D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0A4361"/>
    <w:multiLevelType w:val="hybridMultilevel"/>
    <w:tmpl w:val="6590B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8C64E4"/>
    <w:multiLevelType w:val="multilevel"/>
    <w:tmpl w:val="E55444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3D1133"/>
    <w:multiLevelType w:val="multilevel"/>
    <w:tmpl w:val="26F27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F027F4"/>
    <w:multiLevelType w:val="hybridMultilevel"/>
    <w:tmpl w:val="A32C4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3AB9"/>
    <w:multiLevelType w:val="hybridMultilevel"/>
    <w:tmpl w:val="F1A4D6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F71958"/>
    <w:multiLevelType w:val="multilevel"/>
    <w:tmpl w:val="A91626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601F0A"/>
    <w:multiLevelType w:val="multilevel"/>
    <w:tmpl w:val="0470B0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B95DBB"/>
    <w:multiLevelType w:val="hybridMultilevel"/>
    <w:tmpl w:val="487417C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6B0772"/>
    <w:multiLevelType w:val="hybridMultilevel"/>
    <w:tmpl w:val="5D04C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12"/>
  </w:num>
  <w:num w:numId="18">
    <w:abstractNumId w:val="16"/>
  </w:num>
  <w:num w:numId="19">
    <w:abstractNumId w:val="17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A3"/>
    <w:rsid w:val="00035A57"/>
    <w:rsid w:val="000823B6"/>
    <w:rsid w:val="000E0560"/>
    <w:rsid w:val="000F2B05"/>
    <w:rsid w:val="001158D4"/>
    <w:rsid w:val="00171C8D"/>
    <w:rsid w:val="00175CD1"/>
    <w:rsid w:val="0018215E"/>
    <w:rsid w:val="00183A68"/>
    <w:rsid w:val="001D5646"/>
    <w:rsid w:val="001E5C7D"/>
    <w:rsid w:val="002950AC"/>
    <w:rsid w:val="002A0C6A"/>
    <w:rsid w:val="002B69D2"/>
    <w:rsid w:val="00314419"/>
    <w:rsid w:val="00382231"/>
    <w:rsid w:val="003A6D12"/>
    <w:rsid w:val="003C36D8"/>
    <w:rsid w:val="003F25FF"/>
    <w:rsid w:val="004C5A20"/>
    <w:rsid w:val="004E5577"/>
    <w:rsid w:val="0050569D"/>
    <w:rsid w:val="00576665"/>
    <w:rsid w:val="005C05C1"/>
    <w:rsid w:val="005F2E3E"/>
    <w:rsid w:val="00612445"/>
    <w:rsid w:val="006C05BE"/>
    <w:rsid w:val="006C629F"/>
    <w:rsid w:val="006D0A8E"/>
    <w:rsid w:val="006D30D5"/>
    <w:rsid w:val="006D5F4F"/>
    <w:rsid w:val="00750C41"/>
    <w:rsid w:val="007955AB"/>
    <w:rsid w:val="007E52ED"/>
    <w:rsid w:val="00820B2F"/>
    <w:rsid w:val="00831CA3"/>
    <w:rsid w:val="008D4B4D"/>
    <w:rsid w:val="009F4CF9"/>
    <w:rsid w:val="00A016D5"/>
    <w:rsid w:val="00A035F9"/>
    <w:rsid w:val="00A316CA"/>
    <w:rsid w:val="00A36A64"/>
    <w:rsid w:val="00A61C5D"/>
    <w:rsid w:val="00A967BD"/>
    <w:rsid w:val="00A96B07"/>
    <w:rsid w:val="00AE5D9B"/>
    <w:rsid w:val="00B13F84"/>
    <w:rsid w:val="00B926B7"/>
    <w:rsid w:val="00B962E7"/>
    <w:rsid w:val="00BB3BC9"/>
    <w:rsid w:val="00BC52C7"/>
    <w:rsid w:val="00BC652F"/>
    <w:rsid w:val="00BE39AA"/>
    <w:rsid w:val="00BE3A94"/>
    <w:rsid w:val="00C80ABA"/>
    <w:rsid w:val="00CD1DE5"/>
    <w:rsid w:val="00E362B0"/>
    <w:rsid w:val="00E83D63"/>
    <w:rsid w:val="00E8628D"/>
    <w:rsid w:val="00E8777F"/>
    <w:rsid w:val="00EB33E5"/>
    <w:rsid w:val="00EB78A3"/>
    <w:rsid w:val="00EE45A3"/>
    <w:rsid w:val="00EE4798"/>
    <w:rsid w:val="00EE5BA9"/>
    <w:rsid w:val="00F17902"/>
    <w:rsid w:val="00F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9886B1-5671-42F6-A3FC-242EBA75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45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5646"/>
    <w:pPr>
      <w:keepNext/>
      <w:outlineLvl w:val="1"/>
    </w:pPr>
    <w:rPr>
      <w:rFonts w:ascii="Times New Roman" w:hAnsi="Times New Roman"/>
      <w:b/>
      <w:bCs/>
      <w:sz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1D5646"/>
    <w:rPr>
      <w:rFonts w:ascii="Times New Roman" w:hAnsi="Times New Roman" w:cs="Times New Roman"/>
      <w:b/>
      <w:bCs/>
      <w:sz w:val="24"/>
      <w:szCs w:val="24"/>
      <w:lang w:val="en-AU" w:eastAsia="x-none"/>
    </w:rPr>
  </w:style>
  <w:style w:type="paragraph" w:styleId="Title">
    <w:name w:val="Title"/>
    <w:basedOn w:val="Normal"/>
    <w:link w:val="TitleChar"/>
    <w:qFormat/>
    <w:rsid w:val="00612445"/>
    <w:pPr>
      <w:jc w:val="center"/>
    </w:pPr>
    <w:rPr>
      <w:rFonts w:cs="Arial"/>
      <w:b/>
      <w:bCs/>
      <w:sz w:val="36"/>
    </w:rPr>
  </w:style>
  <w:style w:type="character" w:customStyle="1" w:styleId="TitleChar">
    <w:name w:val="Title Char"/>
    <w:link w:val="Title"/>
    <w:locked/>
    <w:rsid w:val="00612445"/>
    <w:rPr>
      <w:rFonts w:ascii="Arial" w:eastAsia="Calibri" w:hAnsi="Arial" w:cs="Arial"/>
      <w:b/>
      <w:bCs/>
      <w:sz w:val="36"/>
      <w:szCs w:val="24"/>
      <w:lang w:val="en-AU" w:eastAsia="en-US" w:bidi="ar-SA"/>
    </w:rPr>
  </w:style>
  <w:style w:type="paragraph" w:styleId="Subtitle">
    <w:name w:val="Subtitle"/>
    <w:basedOn w:val="Normal"/>
    <w:link w:val="SubtitleChar"/>
    <w:qFormat/>
    <w:rsid w:val="001D5646"/>
    <w:rPr>
      <w:rFonts w:ascii="Times New Roman" w:hAnsi="Times New Roman"/>
      <w:b/>
      <w:bCs/>
      <w:sz w:val="24"/>
      <w:lang w:eastAsia="x-none"/>
    </w:rPr>
  </w:style>
  <w:style w:type="character" w:customStyle="1" w:styleId="SubtitleChar">
    <w:name w:val="Subtitle Char"/>
    <w:link w:val="Subtitle"/>
    <w:locked/>
    <w:rsid w:val="001D5646"/>
    <w:rPr>
      <w:rFonts w:ascii="Times New Roman" w:hAnsi="Times New Roman" w:cs="Times New Roman"/>
      <w:b/>
      <w:bCs/>
      <w:sz w:val="24"/>
      <w:szCs w:val="24"/>
      <w:lang w:val="en-AU" w:eastAsia="x-none"/>
    </w:rPr>
  </w:style>
  <w:style w:type="paragraph" w:styleId="BalloonText">
    <w:name w:val="Balloon Text"/>
    <w:basedOn w:val="Normal"/>
    <w:link w:val="BalloonTextChar"/>
    <w:semiHidden/>
    <w:rsid w:val="001D564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locked/>
    <w:rsid w:val="001D5646"/>
    <w:rPr>
      <w:rFonts w:ascii="Tahoma" w:hAnsi="Tahoma" w:cs="Tahoma"/>
      <w:sz w:val="16"/>
      <w:szCs w:val="16"/>
      <w:lang w:val="en-AU" w:eastAsia="x-none"/>
    </w:rPr>
  </w:style>
  <w:style w:type="paragraph" w:styleId="ListParagraph">
    <w:name w:val="List Paragraph"/>
    <w:basedOn w:val="Normal"/>
    <w:uiPriority w:val="34"/>
    <w:qFormat/>
    <w:rsid w:val="00EB78A3"/>
    <w:pPr>
      <w:ind w:left="720"/>
      <w:contextualSpacing/>
    </w:pPr>
  </w:style>
  <w:style w:type="paragraph" w:customStyle="1" w:styleId="Default">
    <w:name w:val="Default"/>
    <w:rsid w:val="001E5C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Google%20Drive\2017%20Kiteboard%20Tour%20Nov%2017\Protests%20Decisio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5073-6F03-47BB-8AF8-EBE23527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Protests Decision Sample.dotx</Template>
  <TotalTime>2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Allan</dc:creator>
  <cp:lastModifiedBy>Sailing Admin</cp:lastModifiedBy>
  <cp:revision>2</cp:revision>
  <cp:lastPrinted>2018-01-24T22:18:00Z</cp:lastPrinted>
  <dcterms:created xsi:type="dcterms:W3CDTF">2018-01-24T22:20:00Z</dcterms:created>
  <dcterms:modified xsi:type="dcterms:W3CDTF">2018-01-24T22:20:00Z</dcterms:modified>
</cp:coreProperties>
</file>